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8A690" w14:textId="01E6181F" w:rsidR="00A946C2" w:rsidRDefault="008C550F">
      <w:r>
        <w:rPr>
          <w:noProof/>
        </w:rPr>
        <w:drawing>
          <wp:anchor distT="0" distB="0" distL="114300" distR="114300" simplePos="0" relativeHeight="251662336" behindDoc="0" locked="0" layoutInCell="1" allowOverlap="1" wp14:anchorId="79E94601" wp14:editId="770A5817">
            <wp:simplePos x="0" y="0"/>
            <wp:positionH relativeFrom="column">
              <wp:posOffset>0</wp:posOffset>
            </wp:positionH>
            <wp:positionV relativeFrom="paragraph">
              <wp:posOffset>114300</wp:posOffset>
            </wp:positionV>
            <wp:extent cx="1143000" cy="1143000"/>
            <wp:effectExtent l="0" t="0" r="0" b="0"/>
            <wp:wrapTight wrapText="bothSides">
              <wp:wrapPolygon edited="0">
                <wp:start x="9600" y="0"/>
                <wp:lineTo x="5280" y="8160"/>
                <wp:lineTo x="4800" y="15840"/>
                <wp:lineTo x="1920" y="16800"/>
                <wp:lineTo x="1920" y="19200"/>
                <wp:lineTo x="3840" y="21120"/>
                <wp:lineTo x="18240" y="21120"/>
                <wp:lineTo x="20160" y="19200"/>
                <wp:lineTo x="20160" y="16320"/>
                <wp:lineTo x="17280" y="15840"/>
                <wp:lineTo x="17280" y="8160"/>
                <wp:lineTo x="12000" y="0"/>
                <wp:lineTo x="9600" y="0"/>
              </wp:wrapPolygon>
            </wp:wrapTight>
            <wp:docPr id="1" name="Picture 1" descr="Macintosh HD:Users:emilylooser:Documents:HLD:Core Values:RETELL and PETALLS:L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ylooser:Documents:HLD:Core Values:RETELL and PETALLS:LP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545CB">
        <w:rPr>
          <w:noProof/>
        </w:rPr>
        <w:drawing>
          <wp:anchor distT="0" distB="0" distL="114300" distR="114300" simplePos="0" relativeHeight="251659264" behindDoc="0" locked="0" layoutInCell="1" allowOverlap="1" wp14:anchorId="5943FA97" wp14:editId="4903B30A">
            <wp:simplePos x="0" y="0"/>
            <wp:positionH relativeFrom="column">
              <wp:posOffset>1600200</wp:posOffset>
            </wp:positionH>
            <wp:positionV relativeFrom="paragraph">
              <wp:posOffset>114300</wp:posOffset>
            </wp:positionV>
            <wp:extent cx="1714500" cy="1143000"/>
            <wp:effectExtent l="0" t="0" r="12700" b="0"/>
            <wp:wrapTight wrapText="bothSides">
              <wp:wrapPolygon edited="0">
                <wp:start x="7040" y="0"/>
                <wp:lineTo x="2560" y="3840"/>
                <wp:lineTo x="960" y="6240"/>
                <wp:lineTo x="960" y="8160"/>
                <wp:lineTo x="3520" y="15840"/>
                <wp:lineTo x="8320" y="20640"/>
                <wp:lineTo x="8960" y="21120"/>
                <wp:lineTo x="11200" y="21120"/>
                <wp:lineTo x="13440" y="20640"/>
                <wp:lineTo x="18560" y="17280"/>
                <wp:lineTo x="18560" y="15840"/>
                <wp:lineTo x="21120" y="8160"/>
                <wp:lineTo x="21440" y="6240"/>
                <wp:lineTo x="19840" y="4320"/>
                <wp:lineTo x="15360" y="0"/>
                <wp:lineTo x="704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4500" cy="1143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946C2" w:rsidRPr="00A946C2">
        <w:rPr>
          <w:noProof/>
        </w:rPr>
        <w:t xml:space="preserve"> </w:t>
      </w:r>
    </w:p>
    <w:p w14:paraId="6FB34C2B" w14:textId="7338117C" w:rsidR="00A946C2" w:rsidRDefault="008C550F">
      <w:r>
        <w:rPr>
          <w:noProof/>
        </w:rPr>
        <w:drawing>
          <wp:anchor distT="0" distB="0" distL="114300" distR="114300" simplePos="0" relativeHeight="251661312" behindDoc="0" locked="0" layoutInCell="1" allowOverlap="1" wp14:anchorId="2D63CA35" wp14:editId="2DF87441">
            <wp:simplePos x="0" y="0"/>
            <wp:positionH relativeFrom="column">
              <wp:posOffset>3771900</wp:posOffset>
            </wp:positionH>
            <wp:positionV relativeFrom="paragraph">
              <wp:posOffset>27305</wp:posOffset>
            </wp:positionV>
            <wp:extent cx="2343785" cy="937260"/>
            <wp:effectExtent l="0" t="0" r="0" b="0"/>
            <wp:wrapTight wrapText="bothSides">
              <wp:wrapPolygon edited="0">
                <wp:start x="702" y="0"/>
                <wp:lineTo x="468" y="10537"/>
                <wp:lineTo x="936" y="20488"/>
                <wp:lineTo x="12406" y="20488"/>
                <wp:lineTo x="17322" y="15805"/>
                <wp:lineTo x="18024" y="14049"/>
                <wp:lineTo x="17322" y="8780"/>
                <wp:lineTo x="15918" y="7024"/>
                <wp:lineTo x="7959" y="0"/>
                <wp:lineTo x="702" y="0"/>
              </wp:wrapPolygon>
            </wp:wrapTight>
            <wp:docPr id="4" name="Picture 4" descr="2 color with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color with type"/>
                    <pic:cNvPicPr>
                      <a:picLocks noChangeAspect="1" noChangeArrowheads="1"/>
                    </pic:cNvPicPr>
                  </pic:nvPicPr>
                  <pic:blipFill>
                    <a:blip r:embed="rId10">
                      <a:extLst>
                        <a:ext uri="{28A0092B-C50C-407E-A947-70E740481C1C}">
                          <a14:useLocalDpi xmlns:a14="http://schemas.microsoft.com/office/drawing/2010/main" val="0"/>
                        </a:ext>
                      </a:extLst>
                    </a:blip>
                    <a:srcRect l="18359" t="18375" r="22333" b="22337"/>
                    <a:stretch>
                      <a:fillRect/>
                    </a:stretch>
                  </pic:blipFill>
                  <pic:spPr bwMode="auto">
                    <a:xfrm>
                      <a:off x="0" y="0"/>
                      <a:ext cx="2343785" cy="9372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9276D41" w14:textId="222FD95A" w:rsidR="00A946C2" w:rsidRDefault="00A946C2" w:rsidP="00A946C2">
      <w:pPr>
        <w:jc w:val="center"/>
        <w:rPr>
          <w:b/>
          <w:sz w:val="28"/>
          <w:szCs w:val="28"/>
        </w:rPr>
      </w:pPr>
    </w:p>
    <w:p w14:paraId="56F3A26C" w14:textId="77777777" w:rsidR="00A946C2" w:rsidRDefault="00A946C2" w:rsidP="00A946C2">
      <w:pPr>
        <w:jc w:val="center"/>
        <w:rPr>
          <w:b/>
          <w:sz w:val="28"/>
          <w:szCs w:val="28"/>
        </w:rPr>
      </w:pPr>
    </w:p>
    <w:p w14:paraId="5BAAF3B5" w14:textId="77777777" w:rsidR="00A946C2" w:rsidRDefault="00A946C2" w:rsidP="00A946C2">
      <w:pPr>
        <w:jc w:val="center"/>
        <w:rPr>
          <w:b/>
          <w:sz w:val="28"/>
          <w:szCs w:val="28"/>
        </w:rPr>
      </w:pPr>
    </w:p>
    <w:p w14:paraId="485444DD" w14:textId="54E2662F" w:rsidR="00A946C2" w:rsidRDefault="00A946C2" w:rsidP="00A946C2">
      <w:pPr>
        <w:jc w:val="center"/>
        <w:rPr>
          <w:b/>
          <w:sz w:val="28"/>
          <w:szCs w:val="28"/>
        </w:rPr>
      </w:pPr>
    </w:p>
    <w:p w14:paraId="78C59458" w14:textId="0C76FE3B" w:rsidR="00F545CB" w:rsidRDefault="008C550F" w:rsidP="00A946C2">
      <w:pPr>
        <w:jc w:val="center"/>
        <w:rPr>
          <w:b/>
          <w:sz w:val="28"/>
          <w:szCs w:val="28"/>
        </w:rPr>
      </w:pPr>
      <w:r>
        <w:rPr>
          <w:noProof/>
        </w:rPr>
        <mc:AlternateContent>
          <mc:Choice Requires="wps">
            <w:drawing>
              <wp:anchor distT="0" distB="0" distL="114300" distR="114300" simplePos="0" relativeHeight="251664384" behindDoc="0" locked="0" layoutInCell="1" allowOverlap="1" wp14:anchorId="30F13C94" wp14:editId="5F8F14CF">
                <wp:simplePos x="0" y="0"/>
                <wp:positionH relativeFrom="column">
                  <wp:posOffset>-1577340</wp:posOffset>
                </wp:positionH>
                <wp:positionV relativeFrom="paragraph">
                  <wp:posOffset>180340</wp:posOffset>
                </wp:positionV>
                <wp:extent cx="64008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5pt,14.2pt" to="379.85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" strokecolor="black [3213]" strokeweight="2pt"/>
            </w:pict>
          </mc:Fallback>
        </mc:AlternateContent>
      </w:r>
    </w:p>
    <w:p w14:paraId="62E257D3" w14:textId="692BFC3D" w:rsidR="008C550F" w:rsidRDefault="008C550F" w:rsidP="00A946C2">
      <w:pPr>
        <w:jc w:val="center"/>
        <w:rPr>
          <w:b/>
          <w:sz w:val="28"/>
          <w:szCs w:val="28"/>
        </w:rPr>
      </w:pPr>
    </w:p>
    <w:p w14:paraId="60D23F40" w14:textId="77777777" w:rsidR="00A946C2" w:rsidRPr="0018262E" w:rsidRDefault="00A946C2" w:rsidP="00A946C2">
      <w:pPr>
        <w:jc w:val="center"/>
        <w:rPr>
          <w:b/>
          <w:sz w:val="28"/>
          <w:szCs w:val="28"/>
        </w:rPr>
      </w:pPr>
      <w:r w:rsidRPr="0018262E">
        <w:rPr>
          <w:b/>
          <w:sz w:val="28"/>
          <w:szCs w:val="28"/>
        </w:rPr>
        <w:t>RETELL Strategy Implementation in the Classroom</w:t>
      </w:r>
    </w:p>
    <w:p w14:paraId="6B2D1DD8" w14:textId="77777777" w:rsidR="00FE7D80" w:rsidRDefault="00EC12DA">
      <w:r>
        <w:tab/>
      </w:r>
      <w:r>
        <w:tab/>
      </w:r>
    </w:p>
    <w:tbl>
      <w:tblPr>
        <w:tblStyle w:val="TableGrid"/>
        <w:tblW w:w="0" w:type="auto"/>
        <w:tblInd w:w="-252" w:type="dxa"/>
        <w:tblLook w:val="04A0" w:firstRow="1" w:lastRow="0" w:firstColumn="1" w:lastColumn="0" w:noHBand="0" w:noVBand="1"/>
      </w:tblPr>
      <w:tblGrid>
        <w:gridCol w:w="2610"/>
        <w:gridCol w:w="6498"/>
      </w:tblGrid>
      <w:tr w:rsidR="003958F3" w14:paraId="504057F1" w14:textId="77777777" w:rsidTr="00830DD9">
        <w:tc>
          <w:tcPr>
            <w:tcW w:w="2610" w:type="dxa"/>
          </w:tcPr>
          <w:p w14:paraId="3CDED47D" w14:textId="77777777" w:rsidR="003958F3" w:rsidRPr="00830DD9" w:rsidRDefault="003958F3">
            <w:pPr>
              <w:rPr>
                <w:b/>
              </w:rPr>
            </w:pPr>
            <w:r w:rsidRPr="00830DD9">
              <w:rPr>
                <w:b/>
              </w:rPr>
              <w:t>Teacher</w:t>
            </w:r>
          </w:p>
        </w:tc>
        <w:tc>
          <w:tcPr>
            <w:tcW w:w="6498" w:type="dxa"/>
          </w:tcPr>
          <w:p w14:paraId="20CF6AC9" w14:textId="2B11F44B" w:rsidR="003958F3" w:rsidRPr="00F740F4" w:rsidRDefault="00560196">
            <w:r w:rsidRPr="00F740F4">
              <w:t>Elisha Ayala</w:t>
            </w:r>
          </w:p>
        </w:tc>
      </w:tr>
      <w:tr w:rsidR="003958F3" w14:paraId="6F1F165A" w14:textId="77777777" w:rsidTr="00830DD9">
        <w:tc>
          <w:tcPr>
            <w:tcW w:w="2610" w:type="dxa"/>
          </w:tcPr>
          <w:p w14:paraId="4F7A97DC" w14:textId="77777777" w:rsidR="00D75CDD" w:rsidRDefault="003958F3">
            <w:pPr>
              <w:rPr>
                <w:b/>
              </w:rPr>
            </w:pPr>
            <w:r w:rsidRPr="00830DD9">
              <w:rPr>
                <w:b/>
              </w:rPr>
              <w:t xml:space="preserve">Content Area / </w:t>
            </w:r>
          </w:p>
          <w:p w14:paraId="2D20AE90" w14:textId="77777777" w:rsidR="003958F3" w:rsidRPr="00830DD9" w:rsidRDefault="003958F3">
            <w:pPr>
              <w:rPr>
                <w:b/>
              </w:rPr>
            </w:pPr>
            <w:r w:rsidRPr="00830DD9">
              <w:rPr>
                <w:b/>
              </w:rPr>
              <w:t>Grade Level</w:t>
            </w:r>
          </w:p>
        </w:tc>
        <w:tc>
          <w:tcPr>
            <w:tcW w:w="6498" w:type="dxa"/>
          </w:tcPr>
          <w:p w14:paraId="59D58368" w14:textId="209FF8E5" w:rsidR="003958F3" w:rsidRPr="00F740F4" w:rsidRDefault="00560196">
            <w:r w:rsidRPr="00F740F4">
              <w:t>5</w:t>
            </w:r>
            <w:r w:rsidRPr="00F740F4">
              <w:rPr>
                <w:vertAlign w:val="superscript"/>
              </w:rPr>
              <w:t>th</w:t>
            </w:r>
            <w:r w:rsidRPr="00F740F4">
              <w:t xml:space="preserve"> Grade Math</w:t>
            </w:r>
          </w:p>
        </w:tc>
      </w:tr>
      <w:tr w:rsidR="00B87796" w14:paraId="4FA35B25" w14:textId="77777777" w:rsidTr="00830DD9">
        <w:tc>
          <w:tcPr>
            <w:tcW w:w="2610" w:type="dxa"/>
          </w:tcPr>
          <w:p w14:paraId="16A97847" w14:textId="77777777" w:rsidR="00830DD9" w:rsidRDefault="00B87796">
            <w:pPr>
              <w:rPr>
                <w:b/>
              </w:rPr>
            </w:pPr>
            <w:r w:rsidRPr="00830DD9">
              <w:rPr>
                <w:b/>
              </w:rPr>
              <w:t xml:space="preserve">Unit </w:t>
            </w:r>
          </w:p>
          <w:p w14:paraId="7E77FFC0" w14:textId="77777777" w:rsidR="00B87796" w:rsidRPr="00830DD9" w:rsidRDefault="00B87796">
            <w:pPr>
              <w:rPr>
                <w:b/>
              </w:rPr>
            </w:pPr>
            <w:r w:rsidRPr="00830DD9">
              <w:rPr>
                <w:b/>
              </w:rPr>
              <w:t>(Topic or Skill)</w:t>
            </w:r>
          </w:p>
        </w:tc>
        <w:tc>
          <w:tcPr>
            <w:tcW w:w="6498" w:type="dxa"/>
          </w:tcPr>
          <w:p w14:paraId="5C9B5F49" w14:textId="0F697893" w:rsidR="00B87796" w:rsidRPr="00F740F4" w:rsidRDefault="00F740F4">
            <w:r w:rsidRPr="00F740F4">
              <w:t>Decimals</w:t>
            </w:r>
            <w:bookmarkStart w:id="0" w:name="_GoBack"/>
            <w:bookmarkEnd w:id="0"/>
          </w:p>
        </w:tc>
      </w:tr>
      <w:tr w:rsidR="00B87796" w14:paraId="7E6239F5" w14:textId="77777777" w:rsidTr="00830DD9">
        <w:tc>
          <w:tcPr>
            <w:tcW w:w="2610" w:type="dxa"/>
          </w:tcPr>
          <w:p w14:paraId="48EC7C4C" w14:textId="77777777" w:rsidR="00B87796" w:rsidRPr="00830DD9" w:rsidRDefault="00EC12DA">
            <w:pPr>
              <w:rPr>
                <w:b/>
              </w:rPr>
            </w:pPr>
            <w:r w:rsidRPr="00830DD9">
              <w:rPr>
                <w:b/>
              </w:rPr>
              <w:t>Content</w:t>
            </w:r>
            <w:r w:rsidR="00B87796" w:rsidRPr="00830DD9">
              <w:rPr>
                <w:b/>
              </w:rPr>
              <w:t xml:space="preserve"> Objectives</w:t>
            </w:r>
          </w:p>
        </w:tc>
        <w:tc>
          <w:tcPr>
            <w:tcW w:w="6498" w:type="dxa"/>
          </w:tcPr>
          <w:p w14:paraId="15E146B5" w14:textId="799F3865" w:rsidR="00FE7D80" w:rsidRPr="00F740F4" w:rsidRDefault="00F740F4">
            <w:r w:rsidRPr="00F740F4">
              <w:t>We will solve real-world problems by computing decimals.</w:t>
            </w:r>
          </w:p>
        </w:tc>
      </w:tr>
      <w:tr w:rsidR="00EC12DA" w14:paraId="58C815F4" w14:textId="77777777" w:rsidTr="00830DD9">
        <w:tc>
          <w:tcPr>
            <w:tcW w:w="2610" w:type="dxa"/>
          </w:tcPr>
          <w:p w14:paraId="195672A7" w14:textId="77777777" w:rsidR="00EC12DA" w:rsidRPr="00830DD9" w:rsidRDefault="00EC12DA" w:rsidP="00B87796">
            <w:pPr>
              <w:rPr>
                <w:b/>
              </w:rPr>
            </w:pPr>
            <w:r w:rsidRPr="00830DD9">
              <w:rPr>
                <w:b/>
              </w:rPr>
              <w:t>Language Objectives</w:t>
            </w:r>
          </w:p>
        </w:tc>
        <w:tc>
          <w:tcPr>
            <w:tcW w:w="6498" w:type="dxa"/>
          </w:tcPr>
          <w:p w14:paraId="4C7EA994" w14:textId="1202FB99" w:rsidR="00F740F4" w:rsidRPr="00F740F4" w:rsidRDefault="00F740F4" w:rsidP="00F740F4">
            <w:pPr>
              <w:pStyle w:val="NoSpacing"/>
              <w:spacing w:before="120" w:after="120"/>
              <w:rPr>
                <w:rFonts w:asciiTheme="minorHAnsi" w:hAnsiTheme="minorHAnsi"/>
                <w:sz w:val="24"/>
                <w:szCs w:val="24"/>
              </w:rPr>
            </w:pPr>
            <w:r w:rsidRPr="00F740F4">
              <w:rPr>
                <w:rFonts w:asciiTheme="minorHAnsi" w:hAnsiTheme="minorHAnsi"/>
                <w:sz w:val="24"/>
                <w:szCs w:val="24"/>
              </w:rPr>
              <w:t>Students will use text features to engage in problem-solving.</w:t>
            </w:r>
          </w:p>
          <w:p w14:paraId="323C6111" w14:textId="77777777" w:rsidR="00F740F4" w:rsidRPr="00F740F4" w:rsidRDefault="00F740F4" w:rsidP="00F740F4">
            <w:pPr>
              <w:pStyle w:val="NoSpacing"/>
              <w:spacing w:before="120" w:after="120"/>
              <w:rPr>
                <w:rFonts w:asciiTheme="minorHAnsi" w:hAnsiTheme="minorHAnsi"/>
                <w:sz w:val="24"/>
                <w:szCs w:val="24"/>
              </w:rPr>
            </w:pPr>
            <w:r w:rsidRPr="00F740F4">
              <w:rPr>
                <w:rFonts w:asciiTheme="minorHAnsi" w:hAnsiTheme="minorHAnsi"/>
                <w:i/>
                <w:sz w:val="24"/>
                <w:szCs w:val="24"/>
              </w:rPr>
              <w:t>Language Objective Differentiation for Proficiency Levels</w:t>
            </w:r>
            <w:r w:rsidRPr="00F740F4">
              <w:rPr>
                <w:rFonts w:asciiTheme="minorHAnsi" w:hAnsiTheme="minorHAnsi"/>
                <w:sz w:val="24"/>
                <w:szCs w:val="24"/>
              </w:rPr>
              <w:t>:</w:t>
            </w:r>
          </w:p>
          <w:p w14:paraId="51649BE5" w14:textId="77777777" w:rsidR="00F740F4" w:rsidRPr="00F740F4" w:rsidRDefault="00F740F4" w:rsidP="00F740F4">
            <w:pPr>
              <w:pStyle w:val="NoSpacing"/>
              <w:spacing w:before="120" w:after="120"/>
              <w:rPr>
                <w:rFonts w:asciiTheme="minorHAnsi" w:hAnsiTheme="minorHAnsi"/>
                <w:sz w:val="24"/>
                <w:szCs w:val="24"/>
              </w:rPr>
            </w:pPr>
            <w:r w:rsidRPr="00F740F4">
              <w:rPr>
                <w:rFonts w:asciiTheme="minorHAnsi" w:hAnsiTheme="minorHAnsi"/>
                <w:sz w:val="24"/>
                <w:szCs w:val="24"/>
              </w:rPr>
              <w:t>Level 1: Students will recite key words or phrases from the article.</w:t>
            </w:r>
          </w:p>
          <w:p w14:paraId="1BBD8E6A" w14:textId="77777777" w:rsidR="00F740F4" w:rsidRPr="00F740F4" w:rsidRDefault="00F740F4" w:rsidP="00F740F4">
            <w:pPr>
              <w:pStyle w:val="NoSpacing"/>
              <w:spacing w:before="120" w:after="120"/>
              <w:rPr>
                <w:rFonts w:asciiTheme="minorHAnsi" w:hAnsiTheme="minorHAnsi"/>
                <w:sz w:val="24"/>
                <w:szCs w:val="24"/>
              </w:rPr>
            </w:pPr>
            <w:r w:rsidRPr="00F740F4">
              <w:rPr>
                <w:rFonts w:asciiTheme="minorHAnsi" w:hAnsiTheme="minorHAnsi"/>
                <w:sz w:val="24"/>
                <w:szCs w:val="24"/>
              </w:rPr>
              <w:t>Level 2: Students will describe pictures, events, or objects from the article using phrases or short sentences.</w:t>
            </w:r>
          </w:p>
          <w:p w14:paraId="520D3367" w14:textId="77777777" w:rsidR="00F740F4" w:rsidRPr="00F740F4" w:rsidRDefault="00F740F4" w:rsidP="00F740F4">
            <w:pPr>
              <w:pStyle w:val="NoSpacing"/>
              <w:spacing w:before="120" w:after="120"/>
              <w:rPr>
                <w:rFonts w:asciiTheme="minorHAnsi" w:hAnsiTheme="minorHAnsi"/>
                <w:sz w:val="24"/>
                <w:szCs w:val="24"/>
              </w:rPr>
            </w:pPr>
            <w:r w:rsidRPr="00F740F4">
              <w:rPr>
                <w:rFonts w:asciiTheme="minorHAnsi" w:hAnsiTheme="minorHAnsi"/>
                <w:sz w:val="24"/>
                <w:szCs w:val="24"/>
              </w:rPr>
              <w:t>Level 3: Students will present content-based information that will help them solve the problem.</w:t>
            </w:r>
          </w:p>
          <w:p w14:paraId="5F79C76A" w14:textId="77777777" w:rsidR="00F740F4" w:rsidRPr="00F740F4" w:rsidRDefault="00F740F4" w:rsidP="00F740F4">
            <w:pPr>
              <w:pStyle w:val="NoSpacing"/>
              <w:spacing w:before="120" w:after="120"/>
              <w:rPr>
                <w:rFonts w:asciiTheme="minorHAnsi" w:hAnsiTheme="minorHAnsi"/>
                <w:sz w:val="24"/>
                <w:szCs w:val="24"/>
              </w:rPr>
            </w:pPr>
            <w:r w:rsidRPr="00F740F4">
              <w:rPr>
                <w:rFonts w:asciiTheme="minorHAnsi" w:hAnsiTheme="minorHAnsi"/>
                <w:sz w:val="24"/>
                <w:szCs w:val="24"/>
              </w:rPr>
              <w:t>Level 4: Students will offer solutions to real-world problems.</w:t>
            </w:r>
          </w:p>
          <w:p w14:paraId="247933E1" w14:textId="5DE414E8" w:rsidR="00EC12DA" w:rsidRPr="00F740F4" w:rsidRDefault="00F740F4" w:rsidP="00F740F4">
            <w:r w:rsidRPr="00F740F4">
              <w:t>Level 5: Students will explain in detail how they solved the real-world problem.</w:t>
            </w:r>
          </w:p>
        </w:tc>
      </w:tr>
      <w:tr w:rsidR="00B87796" w14:paraId="3AA9D32F" w14:textId="77777777" w:rsidTr="00830DD9">
        <w:tc>
          <w:tcPr>
            <w:tcW w:w="2610" w:type="dxa"/>
          </w:tcPr>
          <w:p w14:paraId="6BE0A2E7" w14:textId="06A76C78" w:rsidR="00B87796" w:rsidRPr="00830DD9" w:rsidRDefault="00B87796" w:rsidP="00F740F4">
            <w:pPr>
              <w:rPr>
                <w:b/>
              </w:rPr>
            </w:pPr>
            <w:r w:rsidRPr="00830DD9">
              <w:rPr>
                <w:b/>
              </w:rPr>
              <w:t xml:space="preserve">Strategy </w:t>
            </w:r>
          </w:p>
        </w:tc>
        <w:tc>
          <w:tcPr>
            <w:tcW w:w="6498" w:type="dxa"/>
          </w:tcPr>
          <w:p w14:paraId="6347202A" w14:textId="5FF8EBE4" w:rsidR="00FE7D80" w:rsidRPr="00F740F4" w:rsidRDefault="00F740F4">
            <w:r>
              <w:t>Identifying Text Features</w:t>
            </w:r>
          </w:p>
        </w:tc>
      </w:tr>
      <w:tr w:rsidR="00B87796" w14:paraId="3AB30D00" w14:textId="77777777" w:rsidTr="00830DD9">
        <w:tc>
          <w:tcPr>
            <w:tcW w:w="2610" w:type="dxa"/>
          </w:tcPr>
          <w:p w14:paraId="20178971" w14:textId="77777777" w:rsidR="00B87796" w:rsidRPr="00830DD9" w:rsidRDefault="00FE7D80">
            <w:pPr>
              <w:rPr>
                <w:b/>
              </w:rPr>
            </w:pPr>
            <w:r w:rsidRPr="00830DD9">
              <w:rPr>
                <w:b/>
              </w:rPr>
              <w:t>Brief e</w:t>
            </w:r>
            <w:r w:rsidR="00B87796" w:rsidRPr="00830DD9">
              <w:rPr>
                <w:b/>
              </w:rPr>
              <w:t>xplanation of how the strategy was used</w:t>
            </w:r>
          </w:p>
        </w:tc>
        <w:tc>
          <w:tcPr>
            <w:tcW w:w="6498" w:type="dxa"/>
          </w:tcPr>
          <w:p w14:paraId="0BC5B4BA" w14:textId="79F9763E" w:rsidR="00FE7D80" w:rsidRPr="00F740F4" w:rsidRDefault="00F740F4">
            <w:r w:rsidRPr="00F740F4">
              <w:t>This strategy was used du</w:t>
            </w:r>
            <w:r>
              <w:t xml:space="preserve">ring my Math Intervention class.  </w:t>
            </w:r>
            <w:r w:rsidRPr="00F740F4">
              <w:t xml:space="preserve">We have been reviewing Common Core standard 5.NBT.7, which is computing decimals, and I thought using a current article from Scholastic Math would give students an opportunity to apply what they’ve learned to the real-world.  Students were given a chart on informational text features.  Before reading the article, “Gadgets Get You Moving”, students used their chart on informational text features in a small group to identify all the text features they saw in the article.  Then as a whole group, the reporter from each small group shared one text feature their group identified (title, bold print, photos, labels, italics, captions).  </w:t>
            </w:r>
          </w:p>
        </w:tc>
      </w:tr>
      <w:tr w:rsidR="00B87796" w14:paraId="0E9EA12F" w14:textId="77777777" w:rsidTr="00830DD9">
        <w:tc>
          <w:tcPr>
            <w:tcW w:w="2610" w:type="dxa"/>
          </w:tcPr>
          <w:p w14:paraId="02069325" w14:textId="77777777" w:rsidR="00B87796" w:rsidRPr="00830DD9" w:rsidRDefault="00B87796">
            <w:pPr>
              <w:rPr>
                <w:b/>
              </w:rPr>
            </w:pPr>
            <w:r w:rsidRPr="00830DD9">
              <w:rPr>
                <w:b/>
              </w:rPr>
              <w:t>Reflection</w:t>
            </w:r>
            <w:r w:rsidR="00830DD9">
              <w:rPr>
                <w:b/>
              </w:rPr>
              <w:t xml:space="preserve">: </w:t>
            </w:r>
            <w:r w:rsidRPr="00830DD9">
              <w:rPr>
                <w:b/>
              </w:rPr>
              <w:t xml:space="preserve">How and why was </w:t>
            </w:r>
            <w:r w:rsidR="00830DD9">
              <w:rPr>
                <w:b/>
              </w:rPr>
              <w:t>the strategy</w:t>
            </w:r>
            <w:r w:rsidRPr="00830DD9">
              <w:rPr>
                <w:b/>
              </w:rPr>
              <w:t xml:space="preserve"> effective?  What might you chang</w:t>
            </w:r>
            <w:r w:rsidR="00830DD9">
              <w:rPr>
                <w:b/>
              </w:rPr>
              <w:t xml:space="preserve">e for </w:t>
            </w:r>
            <w:r w:rsidR="00830DD9">
              <w:rPr>
                <w:b/>
              </w:rPr>
              <w:lastRenderedPageBreak/>
              <w:t>next time?</w:t>
            </w:r>
          </w:p>
          <w:p w14:paraId="51479342" w14:textId="77777777" w:rsidR="00B87796" w:rsidRPr="00830DD9" w:rsidRDefault="00B87796">
            <w:pPr>
              <w:rPr>
                <w:b/>
              </w:rPr>
            </w:pPr>
          </w:p>
        </w:tc>
        <w:tc>
          <w:tcPr>
            <w:tcW w:w="6498" w:type="dxa"/>
          </w:tcPr>
          <w:p w14:paraId="3C6FD6EF" w14:textId="77777777" w:rsidR="00F740F4" w:rsidRDefault="00F740F4" w:rsidP="00F740F4">
            <w:pPr>
              <w:pStyle w:val="NoSpacing"/>
              <w:spacing w:before="120"/>
              <w:ind w:left="0" w:firstLine="0"/>
              <w:rPr>
                <w:rFonts w:asciiTheme="minorHAnsi" w:hAnsiTheme="minorHAnsi"/>
                <w:sz w:val="24"/>
                <w:szCs w:val="24"/>
              </w:rPr>
            </w:pPr>
            <w:r w:rsidRPr="00F740F4">
              <w:rPr>
                <w:rFonts w:asciiTheme="minorHAnsi" w:hAnsiTheme="minorHAnsi"/>
                <w:sz w:val="24"/>
                <w:szCs w:val="24"/>
              </w:rPr>
              <w:lastRenderedPageBreak/>
              <w:t xml:space="preserve">This strategy helped my students easily navigate the article they read.  Using the informational text features chart also provided additional information to help the ELL students </w:t>
            </w:r>
            <w:r w:rsidRPr="00F740F4">
              <w:rPr>
                <w:rFonts w:asciiTheme="minorHAnsi" w:hAnsiTheme="minorHAnsi"/>
                <w:sz w:val="24"/>
                <w:szCs w:val="24"/>
              </w:rPr>
              <w:lastRenderedPageBreak/>
              <w:t xml:space="preserve">comprehend the text.  This strategy allows ELL students to look at how the text is structured, even when solving math problems.  ELL students were able to go back and look at pictures or read captions if they didn’t fully understand what a gadget was.  </w:t>
            </w:r>
          </w:p>
          <w:p w14:paraId="72048633" w14:textId="77777777" w:rsidR="00F740F4" w:rsidRPr="00F740F4" w:rsidRDefault="00F740F4" w:rsidP="00F740F4">
            <w:pPr>
              <w:pStyle w:val="NoSpacing"/>
              <w:spacing w:before="120"/>
              <w:ind w:left="0" w:firstLine="0"/>
              <w:rPr>
                <w:rFonts w:asciiTheme="minorHAnsi" w:hAnsiTheme="minorHAnsi"/>
                <w:sz w:val="24"/>
                <w:szCs w:val="24"/>
              </w:rPr>
            </w:pPr>
          </w:p>
          <w:p w14:paraId="41E93A3F" w14:textId="55552A2D" w:rsidR="00B87796" w:rsidRDefault="00F740F4" w:rsidP="00F740F4">
            <w:r w:rsidRPr="00F740F4">
              <w:t>This strategy helped my ELL students produce academic language and discourse by allowing students to give examples and non-examples of vocabulary words using pictures from the text.  For example, students were able to identify a picture of a watch from the text as an example of a gadget. They were also able to identify that a picture of a person from the text was a non-example of a gadget.  Using text features helped my ELL students identify important parts of the text (bold words) and rely on text features to help them comprehend the text.</w:t>
            </w:r>
          </w:p>
          <w:p w14:paraId="329D4338" w14:textId="77777777" w:rsidR="00F740F4" w:rsidRPr="00F740F4" w:rsidRDefault="00F740F4" w:rsidP="00F740F4"/>
          <w:p w14:paraId="782DC2FF" w14:textId="580E166D" w:rsidR="00FE7D80" w:rsidRPr="00F740F4" w:rsidRDefault="00F740F4" w:rsidP="00F740F4">
            <w:r>
              <w:t>Next time I try this strategy, I would probably i</w:t>
            </w:r>
            <w:r w:rsidRPr="00F740F4">
              <w:t>ncorporate physical activity.  The article talks about different gadgets that promote physical activity so I would have students perform the physical activity in the real-world problem to help them calculate the answer.</w:t>
            </w:r>
          </w:p>
        </w:tc>
      </w:tr>
    </w:tbl>
    <w:p w14:paraId="4BE0A78D" w14:textId="77777777" w:rsidR="00BB4205" w:rsidRDefault="00BB4205"/>
    <w:sectPr w:rsidR="00BB4205" w:rsidSect="00A946C2">
      <w:pgSz w:w="12240" w:h="15840"/>
      <w:pgMar w:top="720" w:right="1800" w:bottom="1440" w:left="1800" w:header="9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C9B8A" w14:textId="77777777" w:rsidR="00A946C2" w:rsidRDefault="00A946C2" w:rsidP="0015719F">
      <w:r>
        <w:separator/>
      </w:r>
    </w:p>
  </w:endnote>
  <w:endnote w:type="continuationSeparator" w:id="0">
    <w:p w14:paraId="0D89D8D5" w14:textId="77777777" w:rsidR="00A946C2" w:rsidRDefault="00A946C2" w:rsidP="0015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8B234" w14:textId="77777777" w:rsidR="00A946C2" w:rsidRDefault="00A946C2" w:rsidP="0015719F">
      <w:r>
        <w:separator/>
      </w:r>
    </w:p>
  </w:footnote>
  <w:footnote w:type="continuationSeparator" w:id="0">
    <w:p w14:paraId="4637C1B9" w14:textId="77777777" w:rsidR="00A946C2" w:rsidRDefault="00A946C2" w:rsidP="00157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96"/>
    <w:rsid w:val="0015719F"/>
    <w:rsid w:val="0018262E"/>
    <w:rsid w:val="003958F3"/>
    <w:rsid w:val="00560196"/>
    <w:rsid w:val="0057424F"/>
    <w:rsid w:val="006E5CE9"/>
    <w:rsid w:val="00830DD9"/>
    <w:rsid w:val="008C550F"/>
    <w:rsid w:val="00A946C2"/>
    <w:rsid w:val="00B34FF2"/>
    <w:rsid w:val="00B87796"/>
    <w:rsid w:val="00BB4205"/>
    <w:rsid w:val="00BE5983"/>
    <w:rsid w:val="00D75CDD"/>
    <w:rsid w:val="00E7327B"/>
    <w:rsid w:val="00EC12DA"/>
    <w:rsid w:val="00F545CB"/>
    <w:rsid w:val="00F740F4"/>
    <w:rsid w:val="00FC2400"/>
    <w:rsid w:val="00FE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32B24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NoSpacing">
    <w:name w:val="No Spacing"/>
    <w:link w:val="NoSpacingChar"/>
    <w:uiPriority w:val="1"/>
    <w:qFormat/>
    <w:rsid w:val="00F740F4"/>
    <w:pPr>
      <w:spacing w:before="240"/>
      <w:ind w:left="360" w:hanging="360"/>
    </w:pPr>
    <w:rPr>
      <w:rFonts w:ascii="Calibri" w:eastAsia="Times New Roman" w:hAnsi="Calibri" w:cs="Times New Roman"/>
      <w:sz w:val="22"/>
      <w:szCs w:val="22"/>
    </w:rPr>
  </w:style>
  <w:style w:type="character" w:customStyle="1" w:styleId="NoSpacingChar">
    <w:name w:val="No Spacing Char"/>
    <w:basedOn w:val="DefaultParagraphFont"/>
    <w:link w:val="NoSpacing"/>
    <w:uiPriority w:val="1"/>
    <w:rsid w:val="00F740F4"/>
    <w:rPr>
      <w:rFonts w:ascii="Calibri" w:eastAsia="Times New Roman"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NoSpacing">
    <w:name w:val="No Spacing"/>
    <w:link w:val="NoSpacingChar"/>
    <w:uiPriority w:val="1"/>
    <w:qFormat/>
    <w:rsid w:val="00F740F4"/>
    <w:pPr>
      <w:spacing w:before="240"/>
      <w:ind w:left="360" w:hanging="360"/>
    </w:pPr>
    <w:rPr>
      <w:rFonts w:ascii="Calibri" w:eastAsia="Times New Roman" w:hAnsi="Calibri" w:cs="Times New Roman"/>
      <w:sz w:val="22"/>
      <w:szCs w:val="22"/>
    </w:rPr>
  </w:style>
  <w:style w:type="character" w:customStyle="1" w:styleId="NoSpacingChar">
    <w:name w:val="No Spacing Char"/>
    <w:basedOn w:val="DefaultParagraphFont"/>
    <w:link w:val="NoSpacing"/>
    <w:uiPriority w:val="1"/>
    <w:rsid w:val="00F740F4"/>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ECBBD-4233-4637-B7DC-1ECFF1660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Looser</dc:creator>
  <cp:keywords/>
  <dc:description/>
  <cp:lastModifiedBy>Emily Robichaud</cp:lastModifiedBy>
  <cp:revision>3</cp:revision>
  <cp:lastPrinted>2014-01-10T17:51:00Z</cp:lastPrinted>
  <dcterms:created xsi:type="dcterms:W3CDTF">2014-03-24T19:54:00Z</dcterms:created>
  <dcterms:modified xsi:type="dcterms:W3CDTF">2014-03-24T19:58:00Z</dcterms:modified>
</cp:coreProperties>
</file>