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4B8AA457" w14:textId="06B3FEEB" w:rsidR="003958F3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Vachon</w:t>
            </w:r>
            <w:proofErr w:type="spellEnd"/>
          </w:p>
          <w:p w14:paraId="20CF6AC9" w14:textId="77777777" w:rsidR="003958F3" w:rsidRDefault="003958F3"/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2135829A" w:rsidR="003958F3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615010C9" w:rsidR="00B87796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the Common Core critical vocabulary word </w:t>
            </w:r>
            <w:r w:rsidRPr="006A055D">
              <w:rPr>
                <w:rFonts w:ascii="Comic Sans MS" w:hAnsi="Comic Sans MS"/>
                <w:i/>
              </w:rPr>
              <w:t>compare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336951FE" w14:textId="6B0667AF" w:rsidR="00B87796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understand and use the Common Core critical vocabulary word </w:t>
            </w:r>
            <w:r w:rsidRPr="006A055D">
              <w:rPr>
                <w:rFonts w:ascii="Comic Sans MS" w:hAnsi="Comic Sans MS"/>
                <w:i/>
              </w:rPr>
              <w:t>compare</w:t>
            </w:r>
            <w:r>
              <w:rPr>
                <w:rFonts w:ascii="Comic Sans MS" w:hAnsi="Comic Sans MS"/>
              </w:rPr>
              <w:t>.</w:t>
            </w:r>
          </w:p>
          <w:p w14:paraId="15E146B5" w14:textId="77777777" w:rsidR="00FE7D80" w:rsidRDefault="00FE7D80"/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47933E1" w14:textId="79C93472" w:rsidR="00EC12DA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use the Common Core critical vocabulary word </w:t>
            </w:r>
            <w:r w:rsidRPr="006A055D">
              <w:rPr>
                <w:rFonts w:ascii="Comic Sans MS" w:hAnsi="Comic Sans MS"/>
                <w:i/>
              </w:rPr>
              <w:t>compare</w:t>
            </w:r>
            <w:r>
              <w:rPr>
                <w:rFonts w:ascii="Comic Sans MS" w:hAnsi="Comic Sans MS"/>
              </w:rPr>
              <w:t xml:space="preserve"> when comparing two objects.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0EFF1BF8" w14:textId="77777777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23D65F65" w14:textId="0EFBDE46" w:rsidR="00B87796" w:rsidRP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Seven-Step Vocabulary Process</w:t>
            </w:r>
          </w:p>
          <w:p w14:paraId="721679AF" w14:textId="77777777" w:rsidR="00FE7D80" w:rsidRDefault="00FE7D80"/>
          <w:p w14:paraId="6347202A" w14:textId="77777777" w:rsidR="00FE7D80" w:rsidRDefault="00FE7D80"/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420085F3" w14:textId="43960536" w:rsidR="00B87796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teacher says “compare” and the students repeat</w:t>
            </w:r>
          </w:p>
          <w:p w14:paraId="6D52BAD0" w14:textId="0CAF0008" w:rsid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gramStart"/>
            <w:r>
              <w:rPr>
                <w:rFonts w:ascii="Comic Sans MS" w:hAnsi="Comic Sans MS"/>
              </w:rPr>
              <w:t>teacher</w:t>
            </w:r>
            <w:proofErr w:type="gramEnd"/>
            <w:r>
              <w:rPr>
                <w:rFonts w:ascii="Comic Sans MS" w:hAnsi="Comic Sans MS"/>
              </w:rPr>
              <w:t xml:space="preserve"> says, “We are going to compare a pumpkin and an orange.”</w:t>
            </w:r>
            <w:r w:rsidR="00671A8D">
              <w:rPr>
                <w:rFonts w:ascii="Comic Sans MS" w:hAnsi="Comic Sans MS"/>
              </w:rPr>
              <w:t xml:space="preserve">  </w:t>
            </w:r>
            <w:proofErr w:type="spellStart"/>
            <w:r w:rsidR="00671A8D">
              <w:rPr>
                <w:rFonts w:ascii="Comic Sans MS" w:hAnsi="Comic Sans MS"/>
              </w:rPr>
              <w:t>realia</w:t>
            </w:r>
            <w:proofErr w:type="spellEnd"/>
            <w:r w:rsidR="00671A8D">
              <w:rPr>
                <w:rFonts w:ascii="Comic Sans MS" w:hAnsi="Comic Sans MS"/>
              </w:rPr>
              <w:t>: hold up an orange and a pumpkin</w:t>
            </w:r>
          </w:p>
          <w:p w14:paraId="3EAC7D67" w14:textId="0E419CEF" w:rsid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proofErr w:type="gramStart"/>
            <w:r>
              <w:rPr>
                <w:rFonts w:ascii="Comic Sans MS" w:hAnsi="Comic Sans MS"/>
              </w:rPr>
              <w:t>teacher</w:t>
            </w:r>
            <w:proofErr w:type="gramEnd"/>
            <w:r>
              <w:rPr>
                <w:rFonts w:ascii="Comic Sans MS" w:hAnsi="Comic Sans MS"/>
              </w:rPr>
              <w:t xml:space="preserve"> says, “Compare means to find what is the same.” Students repeat</w:t>
            </w:r>
          </w:p>
          <w:p w14:paraId="3EA4D827" w14:textId="7836B003" w:rsidR="006A055D" w:rsidRDefault="006A05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proofErr w:type="gramStart"/>
            <w:r>
              <w:rPr>
                <w:rFonts w:ascii="Comic Sans MS" w:hAnsi="Comic Sans MS"/>
              </w:rPr>
              <w:t>teacher</w:t>
            </w:r>
            <w:proofErr w:type="gramEnd"/>
            <w:r>
              <w:rPr>
                <w:rFonts w:ascii="Comic Sans MS" w:hAnsi="Comic Sans MS"/>
              </w:rPr>
              <w:t xml:space="preserve"> says, “Compare begins with the /k/sound.  What letter makes the /k/ sound?”</w:t>
            </w:r>
            <w:r w:rsidR="00AB3643">
              <w:rPr>
                <w:rFonts w:ascii="Comic Sans MS" w:hAnsi="Comic Sans MS"/>
              </w:rPr>
              <w:t xml:space="preserve"> students respond</w:t>
            </w:r>
          </w:p>
          <w:p w14:paraId="705D5252" w14:textId="314FA5F7" w:rsidR="006A055D" w:rsidRDefault="00AB36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671A8D">
              <w:rPr>
                <w:rFonts w:ascii="Comic Sans MS" w:hAnsi="Comic Sans MS"/>
              </w:rPr>
              <w:t xml:space="preserve"> </w:t>
            </w:r>
            <w:proofErr w:type="gramStart"/>
            <w:r w:rsidR="00671A8D">
              <w:rPr>
                <w:rFonts w:ascii="Comic Sans MS" w:hAnsi="Comic Sans MS"/>
              </w:rPr>
              <w:t>teacher</w:t>
            </w:r>
            <w:proofErr w:type="gramEnd"/>
            <w:r w:rsidR="00671A8D">
              <w:rPr>
                <w:rFonts w:ascii="Comic Sans MS" w:hAnsi="Comic Sans MS"/>
              </w:rPr>
              <w:t xml:space="preserve"> says, “Let’s compare the pumpkin and the orange.”  Discussion of attributes takes place</w:t>
            </w:r>
          </w:p>
          <w:p w14:paraId="6FFB54B3" w14:textId="3666FB70" w:rsidR="00671A8D" w:rsidRDefault="00671A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teacher makes a Venn diagram on chart paper and records the student’s answers on the diagram in the appropriate spots</w:t>
            </w:r>
          </w:p>
          <w:p w14:paraId="27C8CF95" w14:textId="26D2D95D" w:rsidR="00671A8D" w:rsidRPr="006A055D" w:rsidRDefault="00671A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 students then choose two objects from the provided sets of </w:t>
            </w:r>
            <w:proofErr w:type="spellStart"/>
            <w:r>
              <w:rPr>
                <w:rFonts w:ascii="Comic Sans MS" w:hAnsi="Comic Sans MS"/>
              </w:rPr>
              <w:t>realia</w:t>
            </w:r>
            <w:proofErr w:type="spellEnd"/>
            <w:r>
              <w:rPr>
                <w:rFonts w:ascii="Comic Sans MS" w:hAnsi="Comic Sans MS"/>
              </w:rPr>
              <w:t xml:space="preserve"> then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go to their seats and draw a picture and write words comparing two objects</w:t>
            </w:r>
          </w:p>
          <w:p w14:paraId="291F8336" w14:textId="77777777" w:rsidR="00FE7D80" w:rsidRDefault="00FE7D80"/>
          <w:p w14:paraId="38F9707B" w14:textId="77777777" w:rsidR="00FE7D80" w:rsidRDefault="00FE7D80"/>
          <w:p w14:paraId="545CEB8F" w14:textId="77777777" w:rsidR="00FE7D80" w:rsidRDefault="00FE7D80"/>
          <w:p w14:paraId="0BC5B4BA" w14:textId="77777777" w:rsidR="00FE7D80" w:rsidRDefault="00FE7D80"/>
        </w:tc>
      </w:tr>
      <w:tr w:rsidR="00B87796" w14:paraId="0E9EA12F" w14:textId="77777777" w:rsidTr="00830DD9">
        <w:tc>
          <w:tcPr>
            <w:tcW w:w="2610" w:type="dxa"/>
          </w:tcPr>
          <w:p w14:paraId="02069325" w14:textId="5DD03D13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2B6C699D" w14:textId="30A0E08A" w:rsidR="00FE7D80" w:rsidRPr="00671A8D" w:rsidRDefault="00671A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</w:t>
            </w:r>
            <w:proofErr w:type="spellStart"/>
            <w:r>
              <w:rPr>
                <w:rFonts w:ascii="Comic Sans MS" w:hAnsi="Comic Sans MS"/>
              </w:rPr>
              <w:t>realia</w:t>
            </w:r>
            <w:proofErr w:type="spellEnd"/>
            <w:r>
              <w:rPr>
                <w:rFonts w:ascii="Comic Sans MS" w:hAnsi="Comic Sans MS"/>
              </w:rPr>
              <w:t xml:space="preserve"> was essential.  Students had fun choosing the two objects they compared independently.  The students were observed to use the word compare during other times during the day.</w:t>
            </w:r>
          </w:p>
          <w:p w14:paraId="791C86FF" w14:textId="77777777" w:rsidR="00FE7D80" w:rsidRDefault="00FE7D80"/>
          <w:p w14:paraId="5673D21B" w14:textId="77777777" w:rsidR="00FE7D80" w:rsidRDefault="00FE7D80"/>
          <w:p w14:paraId="34503E2F" w14:textId="77777777" w:rsidR="00FE7D80" w:rsidRDefault="00FE7D80"/>
          <w:p w14:paraId="056E6BE4" w14:textId="77777777" w:rsidR="00FE7D80" w:rsidRDefault="00FE7D80"/>
          <w:p w14:paraId="782DC2FF" w14:textId="77777777" w:rsidR="00FE7D80" w:rsidRDefault="00FE7D80"/>
        </w:tc>
      </w:tr>
    </w:tbl>
    <w:p w14:paraId="769A34F4" w14:textId="77777777" w:rsidR="00B34FF2" w:rsidRDefault="00B34FF2"/>
    <w:p w14:paraId="14EE6D47" w14:textId="77777777" w:rsidR="00B87796" w:rsidRDefault="00B87796">
      <w:r>
        <w:t>If you c</w:t>
      </w:r>
      <w:r w:rsidR="00FE7D80">
        <w:t>reated any handouts, presentations, or other materials to implement the strategy in the classroom</w:t>
      </w:r>
      <w:r w:rsidR="003958F3">
        <w:t xml:space="preserve"> and to support English language learners</w:t>
      </w:r>
      <w:r w:rsidR="00FE7D80">
        <w:t xml:space="preserve">, please include those as well so we can share them with other teachers.  </w:t>
      </w:r>
    </w:p>
    <w:p w14:paraId="19E3015B" w14:textId="77777777" w:rsidR="00BB4205" w:rsidRDefault="00BB4205"/>
    <w:p w14:paraId="34B7BB41" w14:textId="77777777" w:rsidR="00BB4205" w:rsidRPr="00BB4205" w:rsidRDefault="00BB4205">
      <w:pPr>
        <w:rPr>
          <w:b/>
          <w:i/>
        </w:rPr>
      </w:pPr>
      <w:r w:rsidRPr="00BB4205">
        <w:rPr>
          <w:b/>
          <w:i/>
        </w:rPr>
        <w:t xml:space="preserve">Please send this form and any additional materials as attachments to emilymrobichaud@gmail.com </w:t>
      </w:r>
    </w:p>
    <w:p w14:paraId="07977320" w14:textId="77777777" w:rsidR="00BB4205" w:rsidRDefault="00BB4205"/>
    <w:p w14:paraId="5828432D" w14:textId="77777777" w:rsidR="00BB4205" w:rsidRDefault="00BB4205"/>
    <w:p w14:paraId="1BA60A2A" w14:textId="77777777" w:rsidR="00BB4205" w:rsidRDefault="00BB4205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510B" w14:textId="77777777" w:rsidR="00C240E5" w:rsidRDefault="00C240E5" w:rsidP="0015719F">
      <w:r>
        <w:separator/>
      </w:r>
    </w:p>
  </w:endnote>
  <w:endnote w:type="continuationSeparator" w:id="0">
    <w:p w14:paraId="43870858" w14:textId="77777777" w:rsidR="00C240E5" w:rsidRDefault="00C240E5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C41E4" w14:textId="77777777" w:rsidR="00C240E5" w:rsidRDefault="00C240E5" w:rsidP="0015719F">
      <w:r>
        <w:separator/>
      </w:r>
    </w:p>
  </w:footnote>
  <w:footnote w:type="continuationSeparator" w:id="0">
    <w:p w14:paraId="375CF721" w14:textId="77777777" w:rsidR="00C240E5" w:rsidRDefault="00C240E5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3958F3"/>
    <w:rsid w:val="003F545D"/>
    <w:rsid w:val="00671A8D"/>
    <w:rsid w:val="006A055D"/>
    <w:rsid w:val="00830DD9"/>
    <w:rsid w:val="008C550F"/>
    <w:rsid w:val="009D6196"/>
    <w:rsid w:val="00A946C2"/>
    <w:rsid w:val="00AB3643"/>
    <w:rsid w:val="00B34FF2"/>
    <w:rsid w:val="00B87796"/>
    <w:rsid w:val="00BB4205"/>
    <w:rsid w:val="00BE5983"/>
    <w:rsid w:val="00C240E5"/>
    <w:rsid w:val="00C94D30"/>
    <w:rsid w:val="00D75CDD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DC81E-E146-4DDB-95AD-8ED9D5BF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sandkatv</cp:lastModifiedBy>
  <cp:revision>3</cp:revision>
  <cp:lastPrinted>2014-01-10T17:51:00Z</cp:lastPrinted>
  <dcterms:created xsi:type="dcterms:W3CDTF">2014-01-27T02:00:00Z</dcterms:created>
  <dcterms:modified xsi:type="dcterms:W3CDTF">2014-01-27T02:45:00Z</dcterms:modified>
</cp:coreProperties>
</file>