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D8A690" w14:textId="01E6181F" w:rsidR="00A946C2" w:rsidRDefault="008C550F">
      <w:r>
        <w:rPr>
          <w:noProof/>
        </w:rPr>
        <w:drawing>
          <wp:anchor distT="0" distB="0" distL="114300" distR="114300" simplePos="0" relativeHeight="251662336" behindDoc="0" locked="0" layoutInCell="1" allowOverlap="1" wp14:anchorId="79E94601" wp14:editId="770A5817">
            <wp:simplePos x="0" y="0"/>
            <wp:positionH relativeFrom="column">
              <wp:posOffset>0</wp:posOffset>
            </wp:positionH>
            <wp:positionV relativeFrom="paragraph">
              <wp:posOffset>114300</wp:posOffset>
            </wp:positionV>
            <wp:extent cx="1143000" cy="1143000"/>
            <wp:effectExtent l="0" t="0" r="0" b="0"/>
            <wp:wrapTight wrapText="bothSides">
              <wp:wrapPolygon edited="0">
                <wp:start x="9600" y="0"/>
                <wp:lineTo x="5280" y="8160"/>
                <wp:lineTo x="4800" y="15840"/>
                <wp:lineTo x="1920" y="16800"/>
                <wp:lineTo x="1920" y="19200"/>
                <wp:lineTo x="3840" y="21120"/>
                <wp:lineTo x="18240" y="21120"/>
                <wp:lineTo x="20160" y="19200"/>
                <wp:lineTo x="20160" y="16320"/>
                <wp:lineTo x="17280" y="15840"/>
                <wp:lineTo x="17280" y="8160"/>
                <wp:lineTo x="12000" y="0"/>
                <wp:lineTo x="9600" y="0"/>
              </wp:wrapPolygon>
            </wp:wrapTight>
            <wp:docPr id="1" name="Picture 1" descr="Macintosh HD:Users:emilylooser:Documents:HLD:Core Values:RETELL and PETALLS:LP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milylooser:Documents:HLD:Core Values:RETELL and PETALLS:LPS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F545CB">
        <w:rPr>
          <w:noProof/>
        </w:rPr>
        <w:drawing>
          <wp:anchor distT="0" distB="0" distL="114300" distR="114300" simplePos="0" relativeHeight="251659264" behindDoc="0" locked="0" layoutInCell="1" allowOverlap="1" wp14:anchorId="5943FA97" wp14:editId="4903B30A">
            <wp:simplePos x="0" y="0"/>
            <wp:positionH relativeFrom="column">
              <wp:posOffset>1600200</wp:posOffset>
            </wp:positionH>
            <wp:positionV relativeFrom="paragraph">
              <wp:posOffset>114300</wp:posOffset>
            </wp:positionV>
            <wp:extent cx="1714500" cy="1143000"/>
            <wp:effectExtent l="0" t="0" r="12700" b="0"/>
            <wp:wrapTight wrapText="bothSides">
              <wp:wrapPolygon edited="0">
                <wp:start x="7040" y="0"/>
                <wp:lineTo x="2560" y="3840"/>
                <wp:lineTo x="960" y="6240"/>
                <wp:lineTo x="960" y="8160"/>
                <wp:lineTo x="3520" y="15840"/>
                <wp:lineTo x="8320" y="20640"/>
                <wp:lineTo x="8960" y="21120"/>
                <wp:lineTo x="11200" y="21120"/>
                <wp:lineTo x="13440" y="20640"/>
                <wp:lineTo x="18560" y="17280"/>
                <wp:lineTo x="18560" y="15840"/>
                <wp:lineTo x="21120" y="8160"/>
                <wp:lineTo x="21440" y="6240"/>
                <wp:lineTo x="19840" y="4320"/>
                <wp:lineTo x="15360" y="0"/>
                <wp:lineTo x="704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Line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14500" cy="11430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A946C2" w:rsidRPr="00A946C2">
        <w:rPr>
          <w:noProof/>
        </w:rPr>
        <w:t xml:space="preserve"> </w:t>
      </w:r>
    </w:p>
    <w:p w14:paraId="6FB34C2B" w14:textId="7338117C" w:rsidR="00A946C2" w:rsidRDefault="008C550F">
      <w:r>
        <w:rPr>
          <w:noProof/>
        </w:rPr>
        <w:drawing>
          <wp:anchor distT="0" distB="0" distL="114300" distR="114300" simplePos="0" relativeHeight="251661312" behindDoc="0" locked="0" layoutInCell="1" allowOverlap="1" wp14:anchorId="2D63CA35" wp14:editId="2DF87441">
            <wp:simplePos x="0" y="0"/>
            <wp:positionH relativeFrom="column">
              <wp:posOffset>3771900</wp:posOffset>
            </wp:positionH>
            <wp:positionV relativeFrom="paragraph">
              <wp:posOffset>27305</wp:posOffset>
            </wp:positionV>
            <wp:extent cx="2343785" cy="937260"/>
            <wp:effectExtent l="0" t="0" r="0" b="0"/>
            <wp:wrapTight wrapText="bothSides">
              <wp:wrapPolygon edited="0">
                <wp:start x="702" y="0"/>
                <wp:lineTo x="468" y="10537"/>
                <wp:lineTo x="936" y="20488"/>
                <wp:lineTo x="12406" y="20488"/>
                <wp:lineTo x="17322" y="15805"/>
                <wp:lineTo x="18024" y="14049"/>
                <wp:lineTo x="17322" y="8780"/>
                <wp:lineTo x="15918" y="7024"/>
                <wp:lineTo x="7959" y="0"/>
                <wp:lineTo x="702" y="0"/>
              </wp:wrapPolygon>
            </wp:wrapTight>
            <wp:docPr id="4" name="Picture 4" descr="2 color with 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 color with type"/>
                    <pic:cNvPicPr>
                      <a:picLocks noChangeAspect="1" noChangeArrowheads="1"/>
                    </pic:cNvPicPr>
                  </pic:nvPicPr>
                  <pic:blipFill>
                    <a:blip r:embed="rId10">
                      <a:extLst>
                        <a:ext uri="{28A0092B-C50C-407E-A947-70E740481C1C}">
                          <a14:useLocalDpi xmlns:a14="http://schemas.microsoft.com/office/drawing/2010/main" val="0"/>
                        </a:ext>
                      </a:extLst>
                    </a:blip>
                    <a:srcRect l="18359" t="18375" r="22333" b="22337"/>
                    <a:stretch>
                      <a:fillRect/>
                    </a:stretch>
                  </pic:blipFill>
                  <pic:spPr bwMode="auto">
                    <a:xfrm>
                      <a:off x="0" y="0"/>
                      <a:ext cx="2343785" cy="93726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49276D41" w14:textId="222FD95A" w:rsidR="00A946C2" w:rsidRDefault="00A946C2" w:rsidP="00A946C2">
      <w:pPr>
        <w:jc w:val="center"/>
        <w:rPr>
          <w:b/>
          <w:sz w:val="28"/>
          <w:szCs w:val="28"/>
        </w:rPr>
      </w:pPr>
    </w:p>
    <w:p w14:paraId="56F3A26C" w14:textId="77777777" w:rsidR="00A946C2" w:rsidRDefault="00A946C2" w:rsidP="00A946C2">
      <w:pPr>
        <w:jc w:val="center"/>
        <w:rPr>
          <w:b/>
          <w:sz w:val="28"/>
          <w:szCs w:val="28"/>
        </w:rPr>
      </w:pPr>
    </w:p>
    <w:p w14:paraId="5BAAF3B5" w14:textId="77777777" w:rsidR="00A946C2" w:rsidRDefault="00A946C2" w:rsidP="00A946C2">
      <w:pPr>
        <w:jc w:val="center"/>
        <w:rPr>
          <w:b/>
          <w:sz w:val="28"/>
          <w:szCs w:val="28"/>
        </w:rPr>
      </w:pPr>
    </w:p>
    <w:p w14:paraId="485444DD" w14:textId="54E2662F" w:rsidR="00A946C2" w:rsidRDefault="00A946C2" w:rsidP="00A946C2">
      <w:pPr>
        <w:jc w:val="center"/>
        <w:rPr>
          <w:b/>
          <w:sz w:val="28"/>
          <w:szCs w:val="28"/>
        </w:rPr>
      </w:pPr>
    </w:p>
    <w:p w14:paraId="78C59458" w14:textId="0C76FE3B" w:rsidR="00F545CB" w:rsidRDefault="008C550F" w:rsidP="00A946C2">
      <w:pPr>
        <w:jc w:val="center"/>
        <w:rPr>
          <w:b/>
          <w:sz w:val="28"/>
          <w:szCs w:val="28"/>
        </w:rPr>
      </w:pPr>
      <w:r>
        <w:rPr>
          <w:noProof/>
        </w:rPr>
        <mc:AlternateContent>
          <mc:Choice Requires="wps">
            <w:drawing>
              <wp:anchor distT="0" distB="0" distL="114300" distR="114300" simplePos="0" relativeHeight="251664384" behindDoc="0" locked="0" layoutInCell="1" allowOverlap="1" wp14:anchorId="30F13C94" wp14:editId="5F8F14CF">
                <wp:simplePos x="0" y="0"/>
                <wp:positionH relativeFrom="column">
                  <wp:posOffset>-1577340</wp:posOffset>
                </wp:positionH>
                <wp:positionV relativeFrom="paragraph">
                  <wp:posOffset>180340</wp:posOffset>
                </wp:positionV>
                <wp:extent cx="6400800" cy="0"/>
                <wp:effectExtent l="0" t="0" r="25400" b="25400"/>
                <wp:wrapNone/>
                <wp:docPr id="5" name="Straight Connector 5"/>
                <wp:cNvGraphicFramePr/>
                <a:graphic xmlns:a="http://schemas.openxmlformats.org/drawingml/2006/main">
                  <a:graphicData uri="http://schemas.microsoft.com/office/word/2010/wordprocessingShape">
                    <wps:wsp>
                      <wps:cNvCnPr/>
                      <wps:spPr>
                        <a:xfrm>
                          <a:off x="0" y="0"/>
                          <a:ext cx="6400800" cy="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15pt,14.2pt" to="379.85pt,14.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" strokecolor="black [3213]" strokeweight="2pt"/>
            </w:pict>
          </mc:Fallback>
        </mc:AlternateContent>
      </w:r>
    </w:p>
    <w:p w14:paraId="62E257D3" w14:textId="692BFC3D" w:rsidR="008C550F" w:rsidRDefault="008C550F" w:rsidP="00A946C2">
      <w:pPr>
        <w:jc w:val="center"/>
        <w:rPr>
          <w:b/>
          <w:sz w:val="28"/>
          <w:szCs w:val="28"/>
        </w:rPr>
      </w:pPr>
    </w:p>
    <w:p w14:paraId="60D23F40" w14:textId="77777777" w:rsidR="00A946C2" w:rsidRPr="0018262E" w:rsidRDefault="00A946C2" w:rsidP="00A946C2">
      <w:pPr>
        <w:jc w:val="center"/>
        <w:rPr>
          <w:b/>
          <w:sz w:val="28"/>
          <w:szCs w:val="28"/>
        </w:rPr>
      </w:pPr>
      <w:r w:rsidRPr="0018262E">
        <w:rPr>
          <w:b/>
          <w:sz w:val="28"/>
          <w:szCs w:val="28"/>
        </w:rPr>
        <w:t>RETELL Strategy Implementation in the Classroom</w:t>
      </w:r>
    </w:p>
    <w:p w14:paraId="6B2D1DD8" w14:textId="77777777" w:rsidR="00FE7D80" w:rsidRDefault="00EC12DA">
      <w:r>
        <w:tab/>
      </w:r>
      <w:r>
        <w:tab/>
      </w:r>
    </w:p>
    <w:tbl>
      <w:tblPr>
        <w:tblStyle w:val="TableGrid"/>
        <w:tblW w:w="0" w:type="auto"/>
        <w:tblInd w:w="-252" w:type="dxa"/>
        <w:tblLook w:val="04A0" w:firstRow="1" w:lastRow="0" w:firstColumn="1" w:lastColumn="0" w:noHBand="0" w:noVBand="1"/>
      </w:tblPr>
      <w:tblGrid>
        <w:gridCol w:w="2610"/>
        <w:gridCol w:w="6498"/>
      </w:tblGrid>
      <w:tr w:rsidR="003958F3" w14:paraId="504057F1" w14:textId="77777777" w:rsidTr="00830DD9">
        <w:tc>
          <w:tcPr>
            <w:tcW w:w="2610" w:type="dxa"/>
          </w:tcPr>
          <w:p w14:paraId="3CDED47D" w14:textId="77777777" w:rsidR="003958F3" w:rsidRPr="00830DD9" w:rsidRDefault="003958F3">
            <w:pPr>
              <w:rPr>
                <w:b/>
              </w:rPr>
            </w:pPr>
            <w:r w:rsidRPr="00830DD9">
              <w:rPr>
                <w:b/>
              </w:rPr>
              <w:t>Teacher</w:t>
            </w:r>
          </w:p>
        </w:tc>
        <w:tc>
          <w:tcPr>
            <w:tcW w:w="6498" w:type="dxa"/>
          </w:tcPr>
          <w:p w14:paraId="4B8AA457" w14:textId="35B55697" w:rsidR="003958F3" w:rsidRDefault="00950A09">
            <w:r>
              <w:t xml:space="preserve">Joshua </w:t>
            </w:r>
            <w:proofErr w:type="spellStart"/>
            <w:r>
              <w:t>Segaloff</w:t>
            </w:r>
            <w:proofErr w:type="spellEnd"/>
          </w:p>
          <w:p w14:paraId="20CF6AC9" w14:textId="77777777" w:rsidR="003958F3" w:rsidRDefault="003958F3"/>
        </w:tc>
      </w:tr>
      <w:tr w:rsidR="003958F3" w14:paraId="6F1F165A" w14:textId="77777777" w:rsidTr="00830DD9">
        <w:tc>
          <w:tcPr>
            <w:tcW w:w="2610" w:type="dxa"/>
          </w:tcPr>
          <w:p w14:paraId="4F7A97DC" w14:textId="77777777" w:rsidR="00D75CDD" w:rsidRDefault="003958F3">
            <w:pPr>
              <w:rPr>
                <w:b/>
              </w:rPr>
            </w:pPr>
            <w:r w:rsidRPr="00830DD9">
              <w:rPr>
                <w:b/>
              </w:rPr>
              <w:t xml:space="preserve">Content Area / </w:t>
            </w:r>
          </w:p>
          <w:p w14:paraId="2D20AE90" w14:textId="77777777" w:rsidR="003958F3" w:rsidRPr="00830DD9" w:rsidRDefault="003958F3">
            <w:pPr>
              <w:rPr>
                <w:b/>
              </w:rPr>
            </w:pPr>
            <w:r w:rsidRPr="00830DD9">
              <w:rPr>
                <w:b/>
              </w:rPr>
              <w:t>Grade Level</w:t>
            </w:r>
          </w:p>
        </w:tc>
        <w:tc>
          <w:tcPr>
            <w:tcW w:w="6498" w:type="dxa"/>
          </w:tcPr>
          <w:p w14:paraId="59D58368" w14:textId="08C79D93" w:rsidR="003958F3" w:rsidRDefault="00950A09">
            <w:r>
              <w:t>Science Middle School Grade 7</w:t>
            </w:r>
          </w:p>
        </w:tc>
      </w:tr>
      <w:tr w:rsidR="00B87796" w14:paraId="4FA35B25" w14:textId="77777777" w:rsidTr="00830DD9">
        <w:tc>
          <w:tcPr>
            <w:tcW w:w="2610" w:type="dxa"/>
          </w:tcPr>
          <w:p w14:paraId="7E77FFC0" w14:textId="1C6E35CF" w:rsidR="00B87796" w:rsidRPr="00830DD9" w:rsidRDefault="00B87796" w:rsidP="00EA14F9">
            <w:pPr>
              <w:rPr>
                <w:b/>
              </w:rPr>
            </w:pPr>
            <w:r w:rsidRPr="00830DD9">
              <w:rPr>
                <w:b/>
              </w:rPr>
              <w:t xml:space="preserve">Unit </w:t>
            </w:r>
          </w:p>
        </w:tc>
        <w:tc>
          <w:tcPr>
            <w:tcW w:w="6498" w:type="dxa"/>
          </w:tcPr>
          <w:p w14:paraId="5C9B5F49" w14:textId="6CF4C526" w:rsidR="00B87796" w:rsidRDefault="00950A09">
            <w:r>
              <w:t>Nonfiction Science reading comprehension</w:t>
            </w:r>
          </w:p>
        </w:tc>
      </w:tr>
      <w:tr w:rsidR="00B87796" w14:paraId="7E6239F5" w14:textId="77777777" w:rsidTr="00830DD9">
        <w:tc>
          <w:tcPr>
            <w:tcW w:w="2610" w:type="dxa"/>
          </w:tcPr>
          <w:p w14:paraId="48EC7C4C" w14:textId="77777777" w:rsidR="00B87796" w:rsidRPr="00830DD9" w:rsidRDefault="00EC12DA">
            <w:pPr>
              <w:rPr>
                <w:b/>
              </w:rPr>
            </w:pPr>
            <w:r w:rsidRPr="00830DD9">
              <w:rPr>
                <w:b/>
              </w:rPr>
              <w:t>Content</w:t>
            </w:r>
            <w:r w:rsidR="00B87796" w:rsidRPr="00830DD9">
              <w:rPr>
                <w:b/>
              </w:rPr>
              <w:t xml:space="preserve"> Objectives</w:t>
            </w:r>
          </w:p>
        </w:tc>
        <w:tc>
          <w:tcPr>
            <w:tcW w:w="6498" w:type="dxa"/>
          </w:tcPr>
          <w:p w14:paraId="15E146B5" w14:textId="41EF0AA6" w:rsidR="00FE7D80" w:rsidRDefault="00950A09">
            <w:r w:rsidRPr="00950A09">
              <w:t>Students will be able to define vocabulary words for A Day in the Life of a Computer</w:t>
            </w:r>
          </w:p>
        </w:tc>
      </w:tr>
      <w:tr w:rsidR="00EC12DA" w14:paraId="58C815F4" w14:textId="77777777" w:rsidTr="00830DD9">
        <w:tc>
          <w:tcPr>
            <w:tcW w:w="2610" w:type="dxa"/>
          </w:tcPr>
          <w:p w14:paraId="195672A7" w14:textId="77777777" w:rsidR="00EC12DA" w:rsidRPr="00830DD9" w:rsidRDefault="00EC12DA" w:rsidP="00B87796">
            <w:pPr>
              <w:rPr>
                <w:b/>
              </w:rPr>
            </w:pPr>
            <w:r w:rsidRPr="00830DD9">
              <w:rPr>
                <w:b/>
              </w:rPr>
              <w:t>Language Objectives</w:t>
            </w:r>
          </w:p>
        </w:tc>
        <w:tc>
          <w:tcPr>
            <w:tcW w:w="6498" w:type="dxa"/>
          </w:tcPr>
          <w:p w14:paraId="2AEB3FE3" w14:textId="77777777" w:rsidR="00950A09" w:rsidRDefault="00950A09" w:rsidP="00950A09">
            <w:r>
              <w:t xml:space="preserve">    Students will be able to correctly use vocabulary words in sentence starters.</w:t>
            </w:r>
          </w:p>
          <w:p w14:paraId="1DFEBACA" w14:textId="77777777" w:rsidR="00950A09" w:rsidRDefault="00950A09" w:rsidP="00950A09"/>
          <w:p w14:paraId="50508A42" w14:textId="77777777" w:rsidR="00950A09" w:rsidRDefault="00950A09" w:rsidP="00950A09">
            <w:r>
              <w:t>Language Objective Differentiation for Proficiency Levels:</w:t>
            </w:r>
          </w:p>
          <w:p w14:paraId="3CD4ECA1" w14:textId="36C9BC6D" w:rsidR="00950A09" w:rsidRDefault="00950A09" w:rsidP="00950A09">
            <w:r>
              <w:t xml:space="preserve">      Students will be able to match labeled pictures to those in   illustrated scenes from the story: A </w:t>
            </w:r>
            <w:r w:rsidR="00EA14F9">
              <w:t>Day in the Life of a Computer (</w:t>
            </w:r>
            <w:r>
              <w:t>WIDA level 2)</w:t>
            </w:r>
          </w:p>
          <w:p w14:paraId="4F86B07B" w14:textId="77777777" w:rsidR="00950A09" w:rsidRDefault="00950A09" w:rsidP="00950A09"/>
          <w:p w14:paraId="247933E1" w14:textId="032FBA5D" w:rsidR="00EC12DA" w:rsidRDefault="00950A09" w:rsidP="00950A09">
            <w:r>
              <w:t xml:space="preserve">      Students will be able to use pictures to identify vocabulary words from: A </w:t>
            </w:r>
            <w:r w:rsidR="00EA14F9">
              <w:t>Day in the Life of a Computer (</w:t>
            </w:r>
            <w:r>
              <w:t>WIDA level 3)</w:t>
            </w:r>
          </w:p>
        </w:tc>
      </w:tr>
      <w:tr w:rsidR="00B87796" w14:paraId="3AA9D32F" w14:textId="77777777" w:rsidTr="00830DD9">
        <w:tc>
          <w:tcPr>
            <w:tcW w:w="2610" w:type="dxa"/>
          </w:tcPr>
          <w:p w14:paraId="6BE0A2E7" w14:textId="680F3C0D" w:rsidR="00B87796" w:rsidRPr="00830DD9" w:rsidRDefault="00B87796" w:rsidP="00B87796">
            <w:pPr>
              <w:rPr>
                <w:b/>
              </w:rPr>
            </w:pPr>
            <w:r w:rsidRPr="00830DD9">
              <w:rPr>
                <w:b/>
              </w:rPr>
              <w:t xml:space="preserve">Strategy </w:t>
            </w:r>
          </w:p>
        </w:tc>
        <w:tc>
          <w:tcPr>
            <w:tcW w:w="6498" w:type="dxa"/>
          </w:tcPr>
          <w:p w14:paraId="6347202A" w14:textId="2B7FA6BA" w:rsidR="00FE7D80" w:rsidRDefault="00950A09">
            <w:r>
              <w:t>Sentence Starters</w:t>
            </w:r>
          </w:p>
        </w:tc>
      </w:tr>
      <w:tr w:rsidR="00B87796" w14:paraId="3AB30D00" w14:textId="77777777" w:rsidTr="00830DD9">
        <w:tc>
          <w:tcPr>
            <w:tcW w:w="2610" w:type="dxa"/>
          </w:tcPr>
          <w:p w14:paraId="20178971" w14:textId="77777777" w:rsidR="00B87796" w:rsidRPr="00830DD9" w:rsidRDefault="00FE7D80">
            <w:pPr>
              <w:rPr>
                <w:b/>
              </w:rPr>
            </w:pPr>
            <w:r w:rsidRPr="00830DD9">
              <w:rPr>
                <w:b/>
              </w:rPr>
              <w:t>Brief e</w:t>
            </w:r>
            <w:r w:rsidR="00B87796" w:rsidRPr="00830DD9">
              <w:rPr>
                <w:b/>
              </w:rPr>
              <w:t>xplanation of how the strategy was used</w:t>
            </w:r>
          </w:p>
        </w:tc>
        <w:tc>
          <w:tcPr>
            <w:tcW w:w="6498" w:type="dxa"/>
          </w:tcPr>
          <w:p w14:paraId="0BC5B4BA" w14:textId="3E11D346" w:rsidR="00FE7D80" w:rsidRDefault="00950A09">
            <w:r w:rsidRPr="00950A09">
              <w:t>Sentence starters were effective as a tool for teaching comprehension to my Second Language Learners. They fit into the chronological order of my instructional style. Beginning with the posting of the given word bank, featuring both key and multiple meaning words, we, as a class, are growing as readers and writers. The sentence starters are flexible as they can be altered to fit students with WIDA levels 1-5. By constantly developing academic vocabulary and ensuring that our ELLs are comfortable with the definitions and are able to complete sentences in both cloze and creative writing formats</w:t>
            </w:r>
            <w:r w:rsidR="00EA14F9">
              <w:t>,</w:t>
            </w:r>
            <w:r w:rsidRPr="00950A09">
              <w:t xml:space="preserve"> we have found a sound strategy to make content comprehensible.</w:t>
            </w:r>
          </w:p>
        </w:tc>
      </w:tr>
      <w:tr w:rsidR="00B87796" w14:paraId="0E9EA12F" w14:textId="77777777" w:rsidTr="00830DD9">
        <w:tc>
          <w:tcPr>
            <w:tcW w:w="2610" w:type="dxa"/>
          </w:tcPr>
          <w:p w14:paraId="02069325" w14:textId="77777777" w:rsidR="00B87796" w:rsidRPr="00830DD9" w:rsidRDefault="00B87796">
            <w:pPr>
              <w:rPr>
                <w:b/>
              </w:rPr>
            </w:pPr>
            <w:r w:rsidRPr="00830DD9">
              <w:rPr>
                <w:b/>
              </w:rPr>
              <w:t>Reflection</w:t>
            </w:r>
            <w:r w:rsidR="00830DD9">
              <w:rPr>
                <w:b/>
              </w:rPr>
              <w:t xml:space="preserve">: </w:t>
            </w:r>
            <w:r w:rsidRPr="00830DD9">
              <w:rPr>
                <w:b/>
              </w:rPr>
              <w:t xml:space="preserve">How and why was </w:t>
            </w:r>
            <w:r w:rsidR="00830DD9">
              <w:rPr>
                <w:b/>
              </w:rPr>
              <w:t>the strategy</w:t>
            </w:r>
            <w:r w:rsidRPr="00830DD9">
              <w:rPr>
                <w:b/>
              </w:rPr>
              <w:t xml:space="preserve"> effective?  What might you chang</w:t>
            </w:r>
            <w:r w:rsidR="00830DD9">
              <w:rPr>
                <w:b/>
              </w:rPr>
              <w:t>e for next time?</w:t>
            </w:r>
          </w:p>
          <w:p w14:paraId="51479342" w14:textId="77777777" w:rsidR="00B87796" w:rsidRPr="00830DD9" w:rsidRDefault="00B87796">
            <w:pPr>
              <w:rPr>
                <w:b/>
              </w:rPr>
            </w:pPr>
          </w:p>
        </w:tc>
        <w:tc>
          <w:tcPr>
            <w:tcW w:w="6498" w:type="dxa"/>
          </w:tcPr>
          <w:p w14:paraId="782DC2FF" w14:textId="68A8DED9" w:rsidR="00FE7D80" w:rsidRDefault="00950A09">
            <w:r w:rsidRPr="00950A09">
              <w:t>After using sentence starters in partner groups to both create and produce student generated sentences</w:t>
            </w:r>
            <w:r w:rsidR="00EA14F9">
              <w:t>,</w:t>
            </w:r>
            <w:r w:rsidRPr="00950A09">
              <w:t xml:space="preserve"> I saw an increased confidence level of my reading group. This was determined by their willingness to orally share their sentences during the “share out” portion of our formative assessment piece. Discourse is encourage</w:t>
            </w:r>
            <w:r w:rsidR="00EA14F9">
              <w:t>d</w:t>
            </w:r>
            <w:r w:rsidRPr="00950A09">
              <w:t xml:space="preserve"> and applauded when academic </w:t>
            </w:r>
            <w:r w:rsidR="00EA14F9">
              <w:lastRenderedPageBreak/>
              <w:t>vocabulary is used and topic-</w:t>
            </w:r>
            <w:r w:rsidRPr="00950A09">
              <w:t>related discourse takes place. Sentence starters made the task less daunting and therefore serve as a catalyst to jump-start student participation in writing; perhaps the most difficult of the four domains of language to master.</w:t>
            </w:r>
            <w:r>
              <w:t xml:space="preserve"> To </w:t>
            </w:r>
            <w:r w:rsidRPr="00950A09">
              <w:t>increase engagement</w:t>
            </w:r>
            <w:r>
              <w:t xml:space="preserve"> I would add</w:t>
            </w:r>
            <w:r w:rsidRPr="00950A09">
              <w:t xml:space="preserve"> an illustration component to the lesson. Capitalizing on my students’ creativity and the love of expression through drawing, this would be the perfect way to both begin a project and connect reading, writing, and art.</w:t>
            </w:r>
          </w:p>
        </w:tc>
      </w:tr>
    </w:tbl>
    <w:p w14:paraId="769A34F4" w14:textId="77777777" w:rsidR="00B34FF2" w:rsidRDefault="00B34FF2"/>
    <w:p w14:paraId="4BE0A78D" w14:textId="77777777" w:rsidR="00BB4205" w:rsidRDefault="00BB4205">
      <w:bookmarkStart w:id="0" w:name="_GoBack"/>
      <w:bookmarkEnd w:id="0"/>
    </w:p>
    <w:sectPr w:rsidR="00BB4205" w:rsidSect="00A946C2">
      <w:pgSz w:w="12240" w:h="15840"/>
      <w:pgMar w:top="720" w:right="1800" w:bottom="1440" w:left="1800" w:header="99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95B51C" w14:textId="77777777" w:rsidR="00CE2BB9" w:rsidRDefault="00CE2BB9" w:rsidP="0015719F">
      <w:r>
        <w:separator/>
      </w:r>
    </w:p>
  </w:endnote>
  <w:endnote w:type="continuationSeparator" w:id="0">
    <w:p w14:paraId="5007F6B9" w14:textId="77777777" w:rsidR="00CE2BB9" w:rsidRDefault="00CE2BB9" w:rsidP="00157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20002A87" w:usb1="80000000" w:usb2="00000008"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22C5D5" w14:textId="77777777" w:rsidR="00CE2BB9" w:rsidRDefault="00CE2BB9" w:rsidP="0015719F">
      <w:r>
        <w:separator/>
      </w:r>
    </w:p>
  </w:footnote>
  <w:footnote w:type="continuationSeparator" w:id="0">
    <w:p w14:paraId="44B454CF" w14:textId="77777777" w:rsidR="00CE2BB9" w:rsidRDefault="00CE2BB9" w:rsidP="001571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796"/>
    <w:rsid w:val="0015719F"/>
    <w:rsid w:val="0018262E"/>
    <w:rsid w:val="003958F3"/>
    <w:rsid w:val="0057424F"/>
    <w:rsid w:val="00830DD9"/>
    <w:rsid w:val="008C550F"/>
    <w:rsid w:val="00950A09"/>
    <w:rsid w:val="00A946C2"/>
    <w:rsid w:val="00B34FF2"/>
    <w:rsid w:val="00B87796"/>
    <w:rsid w:val="00BB4205"/>
    <w:rsid w:val="00BE5983"/>
    <w:rsid w:val="00CE2BB9"/>
    <w:rsid w:val="00D75CDD"/>
    <w:rsid w:val="00E7327B"/>
    <w:rsid w:val="00EA14F9"/>
    <w:rsid w:val="00EC12DA"/>
    <w:rsid w:val="00F545CB"/>
    <w:rsid w:val="00FC2400"/>
    <w:rsid w:val="00FE7D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32B242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77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B4205"/>
    <w:rPr>
      <w:color w:val="0000FF" w:themeColor="hyperlink"/>
      <w:u w:val="single"/>
    </w:rPr>
  </w:style>
  <w:style w:type="paragraph" w:styleId="BalloonText">
    <w:name w:val="Balloon Text"/>
    <w:basedOn w:val="Normal"/>
    <w:link w:val="BalloonTextChar"/>
    <w:uiPriority w:val="99"/>
    <w:semiHidden/>
    <w:unhideWhenUsed/>
    <w:rsid w:val="001571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719F"/>
    <w:rPr>
      <w:rFonts w:ascii="Lucida Grande" w:hAnsi="Lucida Grande" w:cs="Lucida Grande"/>
      <w:sz w:val="18"/>
      <w:szCs w:val="18"/>
    </w:rPr>
  </w:style>
  <w:style w:type="paragraph" w:styleId="Header">
    <w:name w:val="header"/>
    <w:basedOn w:val="Normal"/>
    <w:link w:val="HeaderChar"/>
    <w:uiPriority w:val="99"/>
    <w:unhideWhenUsed/>
    <w:rsid w:val="0015719F"/>
    <w:pPr>
      <w:tabs>
        <w:tab w:val="center" w:pos="4320"/>
        <w:tab w:val="right" w:pos="8640"/>
      </w:tabs>
    </w:pPr>
  </w:style>
  <w:style w:type="character" w:customStyle="1" w:styleId="HeaderChar">
    <w:name w:val="Header Char"/>
    <w:basedOn w:val="DefaultParagraphFont"/>
    <w:link w:val="Header"/>
    <w:uiPriority w:val="99"/>
    <w:rsid w:val="0015719F"/>
  </w:style>
  <w:style w:type="paragraph" w:styleId="Footer">
    <w:name w:val="footer"/>
    <w:basedOn w:val="Normal"/>
    <w:link w:val="FooterChar"/>
    <w:uiPriority w:val="99"/>
    <w:unhideWhenUsed/>
    <w:rsid w:val="0015719F"/>
    <w:pPr>
      <w:tabs>
        <w:tab w:val="center" w:pos="4320"/>
        <w:tab w:val="right" w:pos="8640"/>
      </w:tabs>
    </w:pPr>
  </w:style>
  <w:style w:type="character" w:customStyle="1" w:styleId="FooterChar">
    <w:name w:val="Footer Char"/>
    <w:basedOn w:val="DefaultParagraphFont"/>
    <w:link w:val="Footer"/>
    <w:uiPriority w:val="99"/>
    <w:rsid w:val="001571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77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B4205"/>
    <w:rPr>
      <w:color w:val="0000FF" w:themeColor="hyperlink"/>
      <w:u w:val="single"/>
    </w:rPr>
  </w:style>
  <w:style w:type="paragraph" w:styleId="BalloonText">
    <w:name w:val="Balloon Text"/>
    <w:basedOn w:val="Normal"/>
    <w:link w:val="BalloonTextChar"/>
    <w:uiPriority w:val="99"/>
    <w:semiHidden/>
    <w:unhideWhenUsed/>
    <w:rsid w:val="001571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719F"/>
    <w:rPr>
      <w:rFonts w:ascii="Lucida Grande" w:hAnsi="Lucida Grande" w:cs="Lucida Grande"/>
      <w:sz w:val="18"/>
      <w:szCs w:val="18"/>
    </w:rPr>
  </w:style>
  <w:style w:type="paragraph" w:styleId="Header">
    <w:name w:val="header"/>
    <w:basedOn w:val="Normal"/>
    <w:link w:val="HeaderChar"/>
    <w:uiPriority w:val="99"/>
    <w:unhideWhenUsed/>
    <w:rsid w:val="0015719F"/>
    <w:pPr>
      <w:tabs>
        <w:tab w:val="center" w:pos="4320"/>
        <w:tab w:val="right" w:pos="8640"/>
      </w:tabs>
    </w:pPr>
  </w:style>
  <w:style w:type="character" w:customStyle="1" w:styleId="HeaderChar">
    <w:name w:val="Header Char"/>
    <w:basedOn w:val="DefaultParagraphFont"/>
    <w:link w:val="Header"/>
    <w:uiPriority w:val="99"/>
    <w:rsid w:val="0015719F"/>
  </w:style>
  <w:style w:type="paragraph" w:styleId="Footer">
    <w:name w:val="footer"/>
    <w:basedOn w:val="Normal"/>
    <w:link w:val="FooterChar"/>
    <w:uiPriority w:val="99"/>
    <w:unhideWhenUsed/>
    <w:rsid w:val="0015719F"/>
    <w:pPr>
      <w:tabs>
        <w:tab w:val="center" w:pos="4320"/>
        <w:tab w:val="right" w:pos="8640"/>
      </w:tabs>
    </w:pPr>
  </w:style>
  <w:style w:type="character" w:customStyle="1" w:styleId="FooterChar">
    <w:name w:val="Footer Char"/>
    <w:basedOn w:val="DefaultParagraphFont"/>
    <w:link w:val="Footer"/>
    <w:uiPriority w:val="99"/>
    <w:rsid w:val="001571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3348BA-10A5-4CA7-94B2-F395F8233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364</Words>
  <Characters>2076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Lawrence Public Schools</Company>
  <LinksUpToDate>false</LinksUpToDate>
  <CharactersWithSpaces>2436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Looser</dc:creator>
  <cp:lastModifiedBy>Emily Robichaud</cp:lastModifiedBy>
  <cp:revision>3</cp:revision>
  <cp:lastPrinted>2014-01-10T17:51:00Z</cp:lastPrinted>
  <dcterms:created xsi:type="dcterms:W3CDTF">2014-02-06T14:09:00Z</dcterms:created>
  <dcterms:modified xsi:type="dcterms:W3CDTF">2014-03-26T11:44:00Z</dcterms:modified>
</cp:coreProperties>
</file>